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0813" w14:textId="77777777" w:rsidR="00B7005D" w:rsidRDefault="00B7005D" w:rsidP="00B70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межрайонная природоохранная прокуратура разъясняет.</w:t>
      </w:r>
    </w:p>
    <w:p w14:paraId="19E8F538" w14:textId="77777777" w:rsidR="00B7005D" w:rsidRPr="009945E7" w:rsidRDefault="00B7005D" w:rsidP="00B7005D">
      <w:pPr>
        <w:pStyle w:val="ConsPlusNormal"/>
        <w:spacing w:line="235" w:lineRule="auto"/>
        <w:ind w:firstLine="709"/>
        <w:jc w:val="both"/>
      </w:pPr>
      <w:r w:rsidRPr="009945E7">
        <w:t xml:space="preserve">В целях привлечения инвестиций в экономику Российской Федерации, обеспечения эффективного использования имущества, находящегося </w:t>
      </w:r>
      <w:r w:rsidRPr="009945E7">
        <w:br/>
        <w:t xml:space="preserve">в государственной или муниципальной собственности, на условиях концессионных соглашений и повышения качества товаров, работ, услуг, предоставляемых потребителям в Российской Федерации действует </w:t>
      </w:r>
      <w:bookmarkStart w:id="0" w:name="_Hlk186102464"/>
      <w:r w:rsidRPr="009945E7">
        <w:t>Федеральный закон от 21.07.2005 № 115-ФЗ «О концессионных соглашениях»</w:t>
      </w:r>
      <w:bookmarkEnd w:id="0"/>
      <w:r w:rsidRPr="009945E7">
        <w:t xml:space="preserve"> (далее Закон № 115-ФЗ). </w:t>
      </w:r>
    </w:p>
    <w:p w14:paraId="19141ED1" w14:textId="77777777" w:rsidR="00B7005D" w:rsidRPr="009945E7" w:rsidRDefault="00B7005D" w:rsidP="00B7005D">
      <w:pPr>
        <w:pStyle w:val="ConsPlusNormal"/>
        <w:spacing w:line="235" w:lineRule="auto"/>
        <w:ind w:firstLine="709"/>
        <w:jc w:val="both"/>
      </w:pPr>
      <w:r w:rsidRPr="009945E7">
        <w:t xml:space="preserve">Данный Федеральный закон регулирует отношения, возникающие </w:t>
      </w:r>
      <w:r w:rsidRPr="009945E7">
        <w:br/>
        <w:t xml:space="preserve">в связи с подготовкой, заключением, исполнением, изменением </w:t>
      </w:r>
      <w:r w:rsidRPr="009945E7">
        <w:br/>
        <w:t xml:space="preserve">и прекращением концессионных соглашений, устанавливает гарантии прав </w:t>
      </w:r>
      <w:r w:rsidRPr="009945E7">
        <w:br/>
        <w:t xml:space="preserve">и законных интересов сторон концессионного соглашения (ч. 2 ст. 1 Закона </w:t>
      </w:r>
      <w:r w:rsidRPr="009945E7">
        <w:br/>
        <w:t>№ 115-ФЗ).</w:t>
      </w:r>
    </w:p>
    <w:p w14:paraId="33EEF79E" w14:textId="77777777" w:rsidR="00B7005D" w:rsidRPr="009945E7" w:rsidRDefault="00B7005D" w:rsidP="00B7005D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E7">
        <w:rPr>
          <w:rFonts w:ascii="Times New Roman" w:hAnsi="Times New Roman" w:cs="Times New Roman"/>
          <w:sz w:val="28"/>
          <w:szCs w:val="28"/>
        </w:rPr>
        <w:t xml:space="preserve">По концессионному соглашению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</w:t>
      </w:r>
      <w:r w:rsidRPr="009945E7">
        <w:rPr>
          <w:rFonts w:ascii="Times New Roman" w:hAnsi="Times New Roman" w:cs="Times New Roman"/>
          <w:sz w:val="28"/>
          <w:szCs w:val="28"/>
        </w:rPr>
        <w:br/>
        <w:t xml:space="preserve">и предназначенные для осуществления деятельности, предусмотренной концессионным соглашением, за исключением случаев, если концессионное соглашение заключается в отношении объекта, предусмотренного пунктом </w:t>
      </w:r>
      <w:r w:rsidRPr="009945E7">
        <w:rPr>
          <w:rFonts w:ascii="Times New Roman" w:hAnsi="Times New Roman" w:cs="Times New Roman"/>
          <w:sz w:val="28"/>
          <w:szCs w:val="28"/>
        </w:rPr>
        <w:br/>
        <w:t>21 части 1 статьи 4 настоящего Федерального закона) (далее - объект концессионного соглашения), право собственности на которое принадлежит или будет принадлежать другой стороне (</w:t>
      </w:r>
      <w:proofErr w:type="spellStart"/>
      <w:r w:rsidRPr="009945E7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9945E7">
        <w:rPr>
          <w:rFonts w:ascii="Times New Roman" w:hAnsi="Times New Roman" w:cs="Times New Roman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9945E7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9945E7"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</w:t>
      </w:r>
    </w:p>
    <w:p w14:paraId="59B4D46C" w14:textId="77777777" w:rsidR="00B7005D" w:rsidRPr="00F1232E" w:rsidRDefault="00B7005D" w:rsidP="00B700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9460F53" w14:textId="77777777" w:rsidR="00B7005D" w:rsidRDefault="00B7005D" w:rsidP="00B7005D"/>
    <w:p w14:paraId="5FC69FB1" w14:textId="77777777" w:rsidR="00B7005D" w:rsidRDefault="00B7005D" w:rsidP="00B7005D"/>
    <w:p w14:paraId="4545B062" w14:textId="77777777" w:rsidR="00050CD1" w:rsidRDefault="00050CD1"/>
    <w:sectPr w:rsidR="0005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7F"/>
    <w:rsid w:val="00050CD1"/>
    <w:rsid w:val="008C317F"/>
    <w:rsid w:val="00B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8295-4ADA-4765-B78B-393FFE1A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 Александр Александрович</dc:creator>
  <cp:keywords/>
  <dc:description/>
  <cp:lastModifiedBy>Рыбников Александр Александрович</cp:lastModifiedBy>
  <cp:revision>2</cp:revision>
  <dcterms:created xsi:type="dcterms:W3CDTF">2025-07-01T07:39:00Z</dcterms:created>
  <dcterms:modified xsi:type="dcterms:W3CDTF">2025-07-01T07:40:00Z</dcterms:modified>
</cp:coreProperties>
</file>