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1E" w:rsidRPr="00004CCF" w:rsidRDefault="00771C1E" w:rsidP="00771C1E">
      <w:pPr>
        <w:jc w:val="center"/>
        <w:rPr>
          <w:b/>
          <w:sz w:val="28"/>
        </w:rPr>
      </w:pPr>
      <w:r w:rsidRPr="00004CCF">
        <w:rPr>
          <w:b/>
          <w:sz w:val="28"/>
        </w:rPr>
        <w:t>Пояснительная записка</w:t>
      </w:r>
    </w:p>
    <w:p w:rsidR="00771C1E" w:rsidRPr="00004CCF" w:rsidRDefault="00771C1E" w:rsidP="00771C1E">
      <w:pPr>
        <w:jc w:val="center"/>
        <w:rPr>
          <w:b/>
          <w:sz w:val="28"/>
        </w:rPr>
      </w:pPr>
      <w:r w:rsidRPr="00004CCF">
        <w:rPr>
          <w:b/>
          <w:sz w:val="28"/>
        </w:rPr>
        <w:t xml:space="preserve">к отчёту об исполнении бюджета </w:t>
      </w:r>
    </w:p>
    <w:p w:rsidR="00771C1E" w:rsidRPr="00004CCF" w:rsidRDefault="00F64425" w:rsidP="00771C1E">
      <w:pPr>
        <w:jc w:val="center"/>
        <w:rPr>
          <w:b/>
          <w:sz w:val="28"/>
        </w:rPr>
      </w:pPr>
      <w:r w:rsidRPr="00004CCF">
        <w:rPr>
          <w:b/>
          <w:sz w:val="28"/>
        </w:rPr>
        <w:t>Мостякского</w:t>
      </w:r>
      <w:r w:rsidR="00771C1E" w:rsidRPr="00004CCF">
        <w:rPr>
          <w:b/>
          <w:sz w:val="28"/>
        </w:rPr>
        <w:t xml:space="preserve"> сельского поселения за</w:t>
      </w:r>
    </w:p>
    <w:p w:rsidR="00771C1E" w:rsidRPr="00004CCF" w:rsidRDefault="00771C1E" w:rsidP="00771C1E">
      <w:pPr>
        <w:jc w:val="center"/>
        <w:rPr>
          <w:b/>
          <w:sz w:val="28"/>
        </w:rPr>
      </w:pPr>
      <w:r w:rsidRPr="00004CCF">
        <w:rPr>
          <w:b/>
          <w:sz w:val="28"/>
        </w:rPr>
        <w:t>1 квартал 202</w:t>
      </w:r>
      <w:r w:rsidR="00F64425" w:rsidRPr="00004CCF">
        <w:rPr>
          <w:b/>
          <w:sz w:val="28"/>
        </w:rPr>
        <w:t>5</w:t>
      </w:r>
      <w:r w:rsidRPr="00004CCF">
        <w:rPr>
          <w:b/>
          <w:sz w:val="28"/>
        </w:rPr>
        <w:t xml:space="preserve"> года.</w:t>
      </w:r>
    </w:p>
    <w:p w:rsidR="00771C1E" w:rsidRPr="00AC24E8" w:rsidRDefault="00771C1E" w:rsidP="00771C1E">
      <w:pPr>
        <w:jc w:val="center"/>
        <w:rPr>
          <w:sz w:val="28"/>
          <w:szCs w:val="28"/>
        </w:rPr>
      </w:pPr>
    </w:p>
    <w:p w:rsidR="00F64425" w:rsidRPr="00AC24E8" w:rsidRDefault="00771C1E" w:rsidP="00F644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AC24E8">
        <w:rPr>
          <w:rFonts w:ascii="Times New Roman" w:hAnsi="Times New Roman" w:cs="Times New Roman"/>
          <w:sz w:val="28"/>
          <w:szCs w:val="28"/>
        </w:rPr>
        <w:t xml:space="preserve">   </w:t>
      </w:r>
      <w:r w:rsidRPr="00AC24E8">
        <w:rPr>
          <w:rFonts w:ascii="Times New Roman" w:hAnsi="Times New Roman" w:cs="Times New Roman"/>
          <w:sz w:val="28"/>
          <w:szCs w:val="28"/>
        </w:rPr>
        <w:tab/>
      </w:r>
      <w:r w:rsidRPr="00AC24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24E8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64425" w:rsidRPr="00AC24E8">
        <w:rPr>
          <w:rFonts w:ascii="Times New Roman" w:hAnsi="Times New Roman" w:cs="Times New Roman"/>
          <w:sz w:val="28"/>
          <w:szCs w:val="28"/>
        </w:rPr>
        <w:t>муниципального образования Мостякское</w:t>
      </w:r>
      <w:r w:rsidRPr="00AC24E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64425" w:rsidRPr="00AC24E8">
        <w:rPr>
          <w:rFonts w:ascii="Times New Roman" w:hAnsi="Times New Roman" w:cs="Times New Roman"/>
          <w:sz w:val="28"/>
          <w:szCs w:val="28"/>
        </w:rPr>
        <w:t>е поселение</w:t>
      </w:r>
      <w:r w:rsidRPr="00AC24E8">
        <w:rPr>
          <w:rFonts w:ascii="Times New Roman" w:hAnsi="Times New Roman" w:cs="Times New Roman"/>
          <w:sz w:val="28"/>
          <w:szCs w:val="28"/>
        </w:rPr>
        <w:t xml:space="preserve"> утверждён решением </w:t>
      </w:r>
      <w:r w:rsidR="00F64425" w:rsidRPr="00AC24E8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AC24E8">
        <w:rPr>
          <w:rFonts w:ascii="Times New Roman" w:hAnsi="Times New Roman" w:cs="Times New Roman"/>
          <w:sz w:val="28"/>
          <w:szCs w:val="28"/>
        </w:rPr>
        <w:t xml:space="preserve"> </w:t>
      </w:r>
      <w:r w:rsidR="00F64425" w:rsidRPr="00AC24E8">
        <w:rPr>
          <w:rFonts w:ascii="Times New Roman" w:hAnsi="Times New Roman" w:cs="Times New Roman"/>
          <w:sz w:val="28"/>
          <w:szCs w:val="28"/>
        </w:rPr>
        <w:t>муниципального образования Мостякское сельское поселение № 8/1</w:t>
      </w:r>
      <w:r w:rsidRPr="00AC24E8">
        <w:rPr>
          <w:rFonts w:ascii="Times New Roman" w:hAnsi="Times New Roman" w:cs="Times New Roman"/>
          <w:sz w:val="28"/>
          <w:szCs w:val="28"/>
        </w:rPr>
        <w:t xml:space="preserve"> от 2</w:t>
      </w:r>
      <w:r w:rsidR="00F64425" w:rsidRPr="00AC24E8">
        <w:rPr>
          <w:rFonts w:ascii="Times New Roman" w:hAnsi="Times New Roman" w:cs="Times New Roman"/>
          <w:sz w:val="28"/>
          <w:szCs w:val="28"/>
        </w:rPr>
        <w:t>3</w:t>
      </w:r>
      <w:r w:rsidRPr="00AC24E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F64425" w:rsidRPr="00AC24E8">
        <w:rPr>
          <w:rFonts w:ascii="Times New Roman" w:hAnsi="Times New Roman" w:cs="Times New Roman"/>
          <w:sz w:val="28"/>
          <w:szCs w:val="28"/>
        </w:rPr>
        <w:t>4</w:t>
      </w:r>
      <w:r w:rsidRPr="00AC24E8">
        <w:rPr>
          <w:rFonts w:ascii="Times New Roman" w:hAnsi="Times New Roman" w:cs="Times New Roman"/>
          <w:sz w:val="28"/>
          <w:szCs w:val="28"/>
        </w:rPr>
        <w:t xml:space="preserve"> года «</w:t>
      </w:r>
      <w:r w:rsidR="00F64425" w:rsidRPr="00AC24E8">
        <w:rPr>
          <w:rFonts w:ascii="Times New Roman" w:eastAsia="Times New Roman" w:hAnsi="Times New Roman" w:cs="Times New Roman"/>
          <w:bCs/>
          <w:sz w:val="28"/>
          <w:szCs w:val="28"/>
        </w:rPr>
        <w:t xml:space="preserve">О бюджете муниципального образования Мостякское сельское поселение Старокулаткинского района Ульяновской области на 2025 год и на плановый период 2026 и 2027 годов </w:t>
      </w:r>
      <w:r w:rsidRPr="00AC24E8">
        <w:rPr>
          <w:rFonts w:ascii="Times New Roman" w:hAnsi="Times New Roman" w:cs="Times New Roman"/>
          <w:sz w:val="28"/>
          <w:szCs w:val="28"/>
        </w:rPr>
        <w:t xml:space="preserve">» по доходам в сумме </w:t>
      </w:r>
      <w:r w:rsidR="00F64425" w:rsidRPr="00AC24E8">
        <w:rPr>
          <w:rFonts w:ascii="Times New Roman" w:hAnsi="Times New Roman" w:cs="Times New Roman"/>
          <w:sz w:val="28"/>
          <w:szCs w:val="28"/>
        </w:rPr>
        <w:t>6796,953</w:t>
      </w:r>
      <w:r w:rsidRPr="00AC24E8"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F64425" w:rsidRPr="00AC24E8">
        <w:rPr>
          <w:rFonts w:ascii="Times New Roman" w:hAnsi="Times New Roman" w:cs="Times New Roman"/>
          <w:sz w:val="28"/>
          <w:szCs w:val="28"/>
        </w:rPr>
        <w:t xml:space="preserve">6796,953 </w:t>
      </w:r>
      <w:r w:rsidRPr="00AC24E8">
        <w:rPr>
          <w:rFonts w:ascii="Times New Roman" w:hAnsi="Times New Roman" w:cs="Times New Roman"/>
          <w:sz w:val="28"/>
          <w:szCs w:val="28"/>
        </w:rPr>
        <w:t>тыс. рублей, размер дефицита не предусмотрен.</w:t>
      </w:r>
      <w:r w:rsidR="00F64425" w:rsidRPr="00AC2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C1E" w:rsidRPr="00AC24E8" w:rsidRDefault="00771C1E" w:rsidP="00F64425">
      <w:pPr>
        <w:rPr>
          <w:sz w:val="28"/>
          <w:szCs w:val="28"/>
        </w:rPr>
      </w:pPr>
    </w:p>
    <w:p w:rsidR="00771C1E" w:rsidRPr="00AC24E8" w:rsidRDefault="00771C1E" w:rsidP="00771C1E">
      <w:pPr>
        <w:jc w:val="both"/>
        <w:rPr>
          <w:sz w:val="28"/>
          <w:szCs w:val="28"/>
        </w:rPr>
      </w:pPr>
      <w:r w:rsidRPr="00AC24E8">
        <w:rPr>
          <w:sz w:val="28"/>
          <w:szCs w:val="28"/>
        </w:rPr>
        <w:t xml:space="preserve">  </w:t>
      </w:r>
      <w:r w:rsidRPr="00AC24E8">
        <w:rPr>
          <w:sz w:val="28"/>
          <w:szCs w:val="28"/>
        </w:rPr>
        <w:tab/>
        <w:t xml:space="preserve"> В течение отчетного квартала 202</w:t>
      </w:r>
      <w:r w:rsidR="00F64425" w:rsidRPr="00AC24E8">
        <w:rPr>
          <w:sz w:val="28"/>
          <w:szCs w:val="28"/>
        </w:rPr>
        <w:t>5</w:t>
      </w:r>
      <w:r w:rsidRPr="00AC24E8">
        <w:rPr>
          <w:sz w:val="28"/>
          <w:szCs w:val="28"/>
        </w:rPr>
        <w:t xml:space="preserve"> года вносились изменения в бюджет </w:t>
      </w:r>
      <w:r w:rsidR="00F64425" w:rsidRPr="00AC24E8">
        <w:rPr>
          <w:sz w:val="28"/>
          <w:szCs w:val="28"/>
        </w:rPr>
        <w:t>муниципального образования Мостякское сельское поселение,</w:t>
      </w:r>
      <w:r w:rsidRPr="00AC24E8">
        <w:rPr>
          <w:sz w:val="28"/>
          <w:szCs w:val="28"/>
        </w:rPr>
        <w:t xml:space="preserve"> в результате уточненные назначения по доходам составили </w:t>
      </w:r>
      <w:r w:rsidR="00CD3DCC" w:rsidRPr="00AC24E8">
        <w:rPr>
          <w:sz w:val="28"/>
          <w:szCs w:val="28"/>
        </w:rPr>
        <w:t>1239,660</w:t>
      </w:r>
      <w:r w:rsidRPr="00AC24E8">
        <w:rPr>
          <w:sz w:val="28"/>
          <w:szCs w:val="28"/>
        </w:rPr>
        <w:t xml:space="preserve"> тыс. рублей.</w:t>
      </w:r>
      <w:bookmarkStart w:id="0" w:name="_GoBack"/>
      <w:bookmarkEnd w:id="0"/>
      <w:r w:rsidR="00004CCF">
        <w:rPr>
          <w:sz w:val="28"/>
          <w:szCs w:val="28"/>
        </w:rPr>
        <w:t>(</w:t>
      </w:r>
      <w:r w:rsidR="00004CCF" w:rsidRPr="00AC24E8">
        <w:rPr>
          <w:sz w:val="28"/>
          <w:szCs w:val="28"/>
        </w:rPr>
        <w:t>8036,6 тыс.руб</w:t>
      </w:r>
      <w:r w:rsidR="00004CCF">
        <w:rPr>
          <w:sz w:val="28"/>
          <w:szCs w:val="28"/>
        </w:rPr>
        <w:t>)</w:t>
      </w:r>
    </w:p>
    <w:p w:rsidR="00771C1E" w:rsidRPr="00AC24E8" w:rsidRDefault="00771C1E" w:rsidP="00771C1E">
      <w:pPr>
        <w:ind w:firstLine="708"/>
        <w:jc w:val="both"/>
        <w:rPr>
          <w:sz w:val="28"/>
          <w:szCs w:val="28"/>
        </w:rPr>
      </w:pPr>
      <w:r w:rsidRPr="00AC24E8">
        <w:rPr>
          <w:sz w:val="28"/>
          <w:szCs w:val="28"/>
        </w:rPr>
        <w:t>За 1 квартал 202</w:t>
      </w:r>
      <w:r w:rsidR="00CD3DCC" w:rsidRPr="00AC24E8">
        <w:rPr>
          <w:sz w:val="28"/>
          <w:szCs w:val="28"/>
        </w:rPr>
        <w:t>5</w:t>
      </w:r>
      <w:r w:rsidRPr="00AC24E8">
        <w:rPr>
          <w:sz w:val="28"/>
          <w:szCs w:val="28"/>
        </w:rPr>
        <w:t xml:space="preserve"> года  в бюджет </w:t>
      </w:r>
      <w:r w:rsidR="00CD3DCC" w:rsidRPr="00AC24E8">
        <w:rPr>
          <w:sz w:val="28"/>
          <w:szCs w:val="28"/>
        </w:rPr>
        <w:t>Мостякского</w:t>
      </w:r>
      <w:r w:rsidRPr="00AC24E8">
        <w:rPr>
          <w:sz w:val="28"/>
          <w:szCs w:val="28"/>
        </w:rPr>
        <w:t xml:space="preserve"> сельского поселения поступило      налоговы</w:t>
      </w:r>
      <w:r w:rsidR="00CD3DCC" w:rsidRPr="00AC24E8">
        <w:rPr>
          <w:sz w:val="28"/>
          <w:szCs w:val="28"/>
        </w:rPr>
        <w:t>е</w:t>
      </w:r>
      <w:r w:rsidRPr="00AC24E8">
        <w:rPr>
          <w:sz w:val="28"/>
          <w:szCs w:val="28"/>
        </w:rPr>
        <w:t xml:space="preserve"> и неналоговы</w:t>
      </w:r>
      <w:r w:rsidR="00CD3DCC" w:rsidRPr="00AC24E8">
        <w:rPr>
          <w:sz w:val="28"/>
          <w:szCs w:val="28"/>
        </w:rPr>
        <w:t>е</w:t>
      </w:r>
      <w:r w:rsidRPr="00AC24E8">
        <w:rPr>
          <w:sz w:val="28"/>
          <w:szCs w:val="28"/>
        </w:rPr>
        <w:t xml:space="preserve"> доходов  в сумме </w:t>
      </w:r>
      <w:r w:rsidR="00CD3DCC" w:rsidRPr="00AC24E8">
        <w:rPr>
          <w:sz w:val="28"/>
          <w:szCs w:val="28"/>
        </w:rPr>
        <w:t>49,618</w:t>
      </w:r>
      <w:r w:rsidRPr="00AC24E8">
        <w:rPr>
          <w:sz w:val="28"/>
          <w:szCs w:val="28"/>
        </w:rPr>
        <w:t xml:space="preserve"> тыс. руб. при плане </w:t>
      </w:r>
      <w:r w:rsidR="00CD3DCC" w:rsidRPr="00AC24E8">
        <w:rPr>
          <w:sz w:val="28"/>
          <w:szCs w:val="28"/>
        </w:rPr>
        <w:t>на 1 квартал 26,5</w:t>
      </w:r>
      <w:r w:rsidRPr="00AC24E8">
        <w:rPr>
          <w:sz w:val="28"/>
          <w:szCs w:val="28"/>
        </w:rPr>
        <w:t xml:space="preserve"> тыс. руб. Выполнение плана составило  </w:t>
      </w:r>
      <w:r w:rsidR="00CD3DCC" w:rsidRPr="00AC24E8">
        <w:rPr>
          <w:sz w:val="28"/>
          <w:szCs w:val="28"/>
        </w:rPr>
        <w:t>187,2</w:t>
      </w:r>
      <w:r w:rsidRPr="00AC24E8">
        <w:rPr>
          <w:sz w:val="28"/>
          <w:szCs w:val="28"/>
        </w:rPr>
        <w:t>%.</w:t>
      </w:r>
    </w:p>
    <w:p w:rsidR="005C65E1" w:rsidRPr="00AC24E8" w:rsidRDefault="00771C1E" w:rsidP="00771C1E">
      <w:pPr>
        <w:jc w:val="both"/>
        <w:rPr>
          <w:sz w:val="28"/>
          <w:szCs w:val="28"/>
          <w:highlight w:val="yellow"/>
        </w:rPr>
      </w:pPr>
      <w:r w:rsidRPr="00AC24E8">
        <w:rPr>
          <w:sz w:val="28"/>
          <w:szCs w:val="28"/>
        </w:rPr>
        <w:tab/>
      </w:r>
      <w:r w:rsidRPr="00AC24E8">
        <w:rPr>
          <w:b/>
          <w:sz w:val="28"/>
          <w:szCs w:val="28"/>
        </w:rPr>
        <w:t xml:space="preserve">Налог на доходы физических </w:t>
      </w:r>
      <w:r w:rsidR="005C65E1" w:rsidRPr="00AC24E8">
        <w:rPr>
          <w:b/>
          <w:sz w:val="28"/>
          <w:szCs w:val="28"/>
        </w:rPr>
        <w:t>лиц</w:t>
      </w:r>
      <w:r w:rsidR="005C65E1" w:rsidRPr="00AC24E8">
        <w:rPr>
          <w:sz w:val="28"/>
          <w:szCs w:val="28"/>
        </w:rPr>
        <w:t xml:space="preserve"> при годовом плане 150,000т.р. поступило 14,768 тыс.руб. невыполнение плана за 1 квартал составляет 86,9% , что меньше уровня 2024 года на 7,452 тыс.руб(22,220 тыс.руб), это связано с тем, что 12 марта 2025г у нас </w:t>
      </w:r>
      <w:r w:rsidR="00583BED" w:rsidRPr="00AC24E8">
        <w:rPr>
          <w:sz w:val="28"/>
          <w:szCs w:val="28"/>
        </w:rPr>
        <w:t>отрицательное поступление на 34909,29 рублей.???</w:t>
      </w:r>
    </w:p>
    <w:p w:rsidR="00771C1E" w:rsidRPr="00AC24E8" w:rsidRDefault="00771C1E" w:rsidP="00771C1E">
      <w:pPr>
        <w:ind w:firstLine="708"/>
        <w:jc w:val="both"/>
        <w:rPr>
          <w:sz w:val="28"/>
          <w:szCs w:val="28"/>
        </w:rPr>
      </w:pPr>
      <w:r w:rsidRPr="00AC24E8">
        <w:rPr>
          <w:sz w:val="28"/>
          <w:szCs w:val="28"/>
        </w:rPr>
        <w:t xml:space="preserve">Налог на имущество физических лиц поступил  в сумме </w:t>
      </w:r>
      <w:r w:rsidR="00583BED" w:rsidRPr="00AC24E8">
        <w:rPr>
          <w:sz w:val="28"/>
          <w:szCs w:val="28"/>
        </w:rPr>
        <w:t>7,363</w:t>
      </w:r>
      <w:r w:rsidRPr="00AC24E8">
        <w:rPr>
          <w:sz w:val="28"/>
          <w:szCs w:val="28"/>
        </w:rPr>
        <w:t xml:space="preserve"> тыс. руб., что составляет </w:t>
      </w:r>
      <w:r w:rsidR="00185CDF" w:rsidRPr="00AC24E8">
        <w:rPr>
          <w:sz w:val="28"/>
          <w:szCs w:val="28"/>
        </w:rPr>
        <w:t>9,2</w:t>
      </w:r>
      <w:r w:rsidRPr="00AC24E8">
        <w:rPr>
          <w:sz w:val="28"/>
          <w:szCs w:val="28"/>
        </w:rPr>
        <w:t xml:space="preserve">% годового назначения. </w:t>
      </w:r>
      <w:r w:rsidR="00583BED" w:rsidRPr="00AC24E8">
        <w:rPr>
          <w:sz w:val="28"/>
          <w:szCs w:val="28"/>
        </w:rPr>
        <w:t xml:space="preserve">при годовом плане </w:t>
      </w:r>
      <w:r w:rsidR="00185CDF" w:rsidRPr="00AC24E8">
        <w:rPr>
          <w:sz w:val="28"/>
          <w:szCs w:val="28"/>
        </w:rPr>
        <w:t>8</w:t>
      </w:r>
      <w:r w:rsidR="00583BED" w:rsidRPr="00AC24E8">
        <w:rPr>
          <w:sz w:val="28"/>
          <w:szCs w:val="28"/>
        </w:rPr>
        <w:t xml:space="preserve">0,000т.р. </w:t>
      </w:r>
      <w:r w:rsidRPr="00AC24E8">
        <w:rPr>
          <w:sz w:val="28"/>
          <w:szCs w:val="28"/>
        </w:rPr>
        <w:t>Срок уплаты налога до 1 декабря.</w:t>
      </w:r>
      <w:r w:rsidR="00185CDF" w:rsidRPr="00AC24E8">
        <w:rPr>
          <w:sz w:val="28"/>
          <w:szCs w:val="28"/>
        </w:rPr>
        <w:t xml:space="preserve"> Сейчас платят только должники.</w:t>
      </w:r>
    </w:p>
    <w:p w:rsidR="00771C1E" w:rsidRPr="00AC24E8" w:rsidRDefault="00771C1E" w:rsidP="00771C1E">
      <w:pPr>
        <w:ind w:firstLine="708"/>
        <w:jc w:val="both"/>
        <w:rPr>
          <w:sz w:val="28"/>
          <w:szCs w:val="28"/>
        </w:rPr>
      </w:pPr>
      <w:r w:rsidRPr="00AC24E8">
        <w:rPr>
          <w:sz w:val="28"/>
          <w:szCs w:val="28"/>
        </w:rPr>
        <w:t xml:space="preserve">Земельный налог в бюджет поселения поступил в сумме </w:t>
      </w:r>
      <w:r w:rsidR="00185CDF" w:rsidRPr="00AC24E8">
        <w:rPr>
          <w:sz w:val="28"/>
          <w:szCs w:val="28"/>
        </w:rPr>
        <w:t>27,488</w:t>
      </w:r>
      <w:r w:rsidRPr="00AC24E8">
        <w:rPr>
          <w:sz w:val="28"/>
          <w:szCs w:val="28"/>
        </w:rPr>
        <w:t xml:space="preserve"> тыс. руб. </w:t>
      </w:r>
      <w:r w:rsidR="00185CDF" w:rsidRPr="00AC24E8">
        <w:rPr>
          <w:sz w:val="28"/>
          <w:szCs w:val="28"/>
        </w:rPr>
        <w:t xml:space="preserve">что составляет 4,9% годового назначения. при годовом плане 560,000т.р.  </w:t>
      </w:r>
      <w:r w:rsidRPr="00AC24E8">
        <w:rPr>
          <w:sz w:val="28"/>
          <w:szCs w:val="28"/>
        </w:rPr>
        <w:t>План выполнен на  15,5%. Срок уплаты налога физическими лицами до 1 декабря.</w:t>
      </w:r>
    </w:p>
    <w:p w:rsidR="00771C1E" w:rsidRPr="00310000" w:rsidRDefault="00771C1E" w:rsidP="00771C1E">
      <w:pPr>
        <w:ind w:firstLine="708"/>
        <w:jc w:val="both"/>
        <w:rPr>
          <w:sz w:val="28"/>
          <w:szCs w:val="28"/>
        </w:rPr>
      </w:pPr>
      <w:r w:rsidRPr="00AC24E8">
        <w:rPr>
          <w:sz w:val="28"/>
          <w:szCs w:val="28"/>
        </w:rPr>
        <w:t>В связ</w:t>
      </w:r>
      <w:r w:rsidR="004D5119" w:rsidRPr="00AC24E8">
        <w:rPr>
          <w:sz w:val="28"/>
          <w:szCs w:val="28"/>
        </w:rPr>
        <w:t>и с переходом с 1 января 2023 года</w:t>
      </w:r>
      <w:r w:rsidRPr="00AC24E8">
        <w:rPr>
          <w:sz w:val="28"/>
          <w:szCs w:val="28"/>
        </w:rPr>
        <w:t xml:space="preserve"> на уплату и зачисление налоговых платежей в бюджеты в форме единого налогового платежа (ЕНП) и отработкой механизма распределения ЕНП налоговыми органами и органами федерального казначейства анализ по налоговым доходам не предоставляется возможным.</w:t>
      </w:r>
      <w:r w:rsidR="007E2252" w:rsidRPr="00AC24E8">
        <w:rPr>
          <w:sz w:val="28"/>
          <w:szCs w:val="28"/>
        </w:rPr>
        <w:t xml:space="preserve"> </w:t>
      </w:r>
      <w:r w:rsidR="007E2252" w:rsidRPr="00AC24E8">
        <w:rPr>
          <w:bCs/>
          <w:color w:val="000000"/>
          <w:spacing w:val="-3"/>
          <w:sz w:val="28"/>
          <w:szCs w:val="28"/>
          <w:shd w:val="clear" w:color="auto" w:fill="F8F8F8"/>
        </w:rPr>
        <w:t xml:space="preserve">УФНС России по Ульяновской области направили нам список должников </w:t>
      </w:r>
      <w:r w:rsidR="007E2252" w:rsidRPr="00AC24E8">
        <w:rPr>
          <w:sz w:val="28"/>
          <w:szCs w:val="28"/>
        </w:rPr>
        <w:t>по уплате налога, сбора, страховых взносов, пени, штрафа, процентов в соответствии с законодательством о налогах и сборах для доведения до должников данные сведения. В этом списке указаны только фамилии и инициалы, что затрудняет работу с должниками.</w:t>
      </w:r>
      <w:r w:rsidR="00AC24E8">
        <w:rPr>
          <w:sz w:val="28"/>
          <w:szCs w:val="28"/>
        </w:rPr>
        <w:t xml:space="preserve"> </w:t>
      </w:r>
      <w:r w:rsidR="00AC24E8" w:rsidRPr="00AC24E8">
        <w:rPr>
          <w:sz w:val="28"/>
          <w:szCs w:val="28"/>
        </w:rPr>
        <w:t xml:space="preserve">В 2024г </w:t>
      </w:r>
      <w:r w:rsidR="00AC24E8" w:rsidRPr="00310000">
        <w:rPr>
          <w:sz w:val="28"/>
          <w:szCs w:val="28"/>
          <w:shd w:val="clear" w:color="auto" w:fill="FFFFFF"/>
        </w:rPr>
        <w:t>налоговое уведомление на уплату имущественных налогов физических лиц не направлялись, если общая сумма налогов к уплате составляет менее 300 рублей. Соответствующие изменения внесены </w:t>
      </w:r>
      <w:hyperlink r:id="rId7" w:tgtFrame="_blank" w:history="1">
        <w:r w:rsidR="00AC24E8" w:rsidRPr="00310000">
          <w:rPr>
            <w:rStyle w:val="a8"/>
            <w:color w:val="auto"/>
            <w:sz w:val="28"/>
            <w:szCs w:val="28"/>
            <w:shd w:val="clear" w:color="auto" w:fill="FFFFFF"/>
          </w:rPr>
          <w:t>Федеральным законом №259-ФЗ от 08.08.2024</w:t>
        </w:r>
      </w:hyperlink>
      <w:r w:rsidR="00AC24E8" w:rsidRPr="00310000">
        <w:rPr>
          <w:sz w:val="28"/>
          <w:szCs w:val="28"/>
          <w:shd w:val="clear" w:color="auto" w:fill="FFFFFF"/>
        </w:rPr>
        <w:t> в </w:t>
      </w:r>
      <w:hyperlink r:id="rId8" w:tgtFrame="_blank" w:history="1">
        <w:r w:rsidR="00AC24E8" w:rsidRPr="00310000">
          <w:rPr>
            <w:rStyle w:val="a8"/>
            <w:color w:val="auto"/>
            <w:sz w:val="28"/>
            <w:szCs w:val="28"/>
            <w:shd w:val="clear" w:color="auto" w:fill="FFFFFF"/>
          </w:rPr>
          <w:t>ст.52 Налогового кодекса РФ</w:t>
        </w:r>
      </w:hyperlink>
      <w:r w:rsidR="00AC24E8" w:rsidRPr="00310000">
        <w:rPr>
          <w:sz w:val="28"/>
          <w:szCs w:val="28"/>
          <w:shd w:val="clear" w:color="auto" w:fill="FFFFFF"/>
        </w:rPr>
        <w:t>. А в этом списке многие задолженности меньше 300руб, и они не видят в личном кабинете налогоплательшиков свои задолженности.</w:t>
      </w:r>
    </w:p>
    <w:p w:rsidR="003B5DA2" w:rsidRPr="00AC24E8" w:rsidRDefault="003B5DA2" w:rsidP="003B5D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24E8">
        <w:rPr>
          <w:rFonts w:ascii="Times New Roman" w:hAnsi="Times New Roman" w:cs="Times New Roman"/>
          <w:sz w:val="28"/>
          <w:szCs w:val="28"/>
        </w:rPr>
        <w:t>Утвержденные безвозмездные поступления поступили в полном  необходимом объеме:</w:t>
      </w:r>
    </w:p>
    <w:p w:rsidR="003B5DA2" w:rsidRDefault="00771C1E" w:rsidP="00771C1E">
      <w:pPr>
        <w:ind w:firstLine="708"/>
        <w:jc w:val="both"/>
        <w:rPr>
          <w:color w:val="000000"/>
          <w:sz w:val="28"/>
          <w:szCs w:val="28"/>
        </w:rPr>
      </w:pPr>
      <w:r w:rsidRPr="00AC24E8">
        <w:rPr>
          <w:color w:val="000000"/>
          <w:sz w:val="28"/>
          <w:szCs w:val="28"/>
        </w:rPr>
        <w:lastRenderedPageBreak/>
        <w:t xml:space="preserve">дотаций на выравнивание – </w:t>
      </w:r>
      <w:r w:rsidR="003B5DA2" w:rsidRPr="00AC24E8">
        <w:rPr>
          <w:color w:val="000000"/>
          <w:sz w:val="28"/>
          <w:szCs w:val="28"/>
        </w:rPr>
        <w:t>1188,6</w:t>
      </w:r>
      <w:r w:rsidRPr="00AC24E8">
        <w:rPr>
          <w:color w:val="000000"/>
          <w:sz w:val="28"/>
          <w:szCs w:val="28"/>
        </w:rPr>
        <w:t xml:space="preserve"> тыс. руб., субвенций –</w:t>
      </w:r>
      <w:r w:rsidR="003B5DA2" w:rsidRPr="00AC24E8">
        <w:rPr>
          <w:color w:val="000000"/>
          <w:sz w:val="28"/>
          <w:szCs w:val="28"/>
        </w:rPr>
        <w:t>34,189</w:t>
      </w:r>
      <w:r w:rsidRPr="00AC24E8">
        <w:rPr>
          <w:color w:val="000000"/>
          <w:sz w:val="28"/>
          <w:szCs w:val="28"/>
        </w:rPr>
        <w:t xml:space="preserve"> тыс. руб., прочих межбюджетных трансфертов </w:t>
      </w:r>
      <w:r w:rsidR="004D5119" w:rsidRPr="00AC24E8">
        <w:rPr>
          <w:color w:val="000000"/>
          <w:sz w:val="28"/>
          <w:szCs w:val="28"/>
        </w:rPr>
        <w:t xml:space="preserve">– </w:t>
      </w:r>
      <w:r w:rsidR="003B5DA2" w:rsidRPr="00AC24E8">
        <w:rPr>
          <w:color w:val="000000"/>
          <w:sz w:val="28"/>
          <w:szCs w:val="28"/>
        </w:rPr>
        <w:t>18,480</w:t>
      </w:r>
      <w:r w:rsidRPr="00AC24E8">
        <w:rPr>
          <w:color w:val="000000"/>
          <w:sz w:val="28"/>
          <w:szCs w:val="28"/>
        </w:rPr>
        <w:t xml:space="preserve"> тыс. руб.</w:t>
      </w:r>
    </w:p>
    <w:p w:rsidR="00310000" w:rsidRPr="00AC24E8" w:rsidRDefault="00310000" w:rsidP="00771C1E">
      <w:pPr>
        <w:ind w:firstLine="708"/>
        <w:jc w:val="both"/>
        <w:rPr>
          <w:color w:val="000000"/>
          <w:sz w:val="28"/>
          <w:szCs w:val="28"/>
        </w:rPr>
      </w:pPr>
      <w:r w:rsidRPr="00AC24E8">
        <w:rPr>
          <w:b/>
          <w:sz w:val="28"/>
          <w:szCs w:val="28"/>
        </w:rPr>
        <w:t>Расходная часть бюджета</w:t>
      </w:r>
    </w:p>
    <w:p w:rsidR="00771C1E" w:rsidRPr="00AC24E8" w:rsidRDefault="00771C1E" w:rsidP="00771C1E">
      <w:pPr>
        <w:ind w:firstLine="708"/>
        <w:jc w:val="both"/>
        <w:rPr>
          <w:sz w:val="28"/>
          <w:szCs w:val="28"/>
        </w:rPr>
      </w:pPr>
      <w:r w:rsidRPr="00AC24E8">
        <w:rPr>
          <w:sz w:val="28"/>
          <w:szCs w:val="28"/>
        </w:rPr>
        <w:t>Бюджетные назначения по расходам на 202</w:t>
      </w:r>
      <w:r w:rsidR="003B5DA2" w:rsidRPr="00AC24E8">
        <w:rPr>
          <w:sz w:val="28"/>
          <w:szCs w:val="28"/>
        </w:rPr>
        <w:t>5</w:t>
      </w:r>
      <w:r w:rsidRPr="00AC24E8">
        <w:rPr>
          <w:sz w:val="28"/>
          <w:szCs w:val="28"/>
        </w:rPr>
        <w:t xml:space="preserve"> год утверждены в сумме                                         </w:t>
      </w:r>
      <w:r w:rsidR="003B5DA2" w:rsidRPr="00AC24E8">
        <w:rPr>
          <w:sz w:val="28"/>
          <w:szCs w:val="28"/>
        </w:rPr>
        <w:t xml:space="preserve">6796,953 </w:t>
      </w:r>
      <w:r w:rsidRPr="00AC24E8">
        <w:rPr>
          <w:sz w:val="28"/>
          <w:szCs w:val="28"/>
        </w:rPr>
        <w:t>тыс. рублей.  За 1 квартал 202</w:t>
      </w:r>
      <w:r w:rsidR="00310000">
        <w:rPr>
          <w:sz w:val="28"/>
          <w:szCs w:val="28"/>
        </w:rPr>
        <w:t>5</w:t>
      </w:r>
      <w:r w:rsidRPr="00AC24E8">
        <w:rPr>
          <w:sz w:val="28"/>
          <w:szCs w:val="28"/>
        </w:rPr>
        <w:t xml:space="preserve"> года были внесены изменения, в результате уточненные бюджетные назначения по расходам составили </w:t>
      </w:r>
      <w:r w:rsidR="003B5DA2" w:rsidRPr="00AC24E8">
        <w:rPr>
          <w:sz w:val="28"/>
          <w:szCs w:val="28"/>
        </w:rPr>
        <w:t xml:space="preserve">1239,660 </w:t>
      </w:r>
      <w:r w:rsidRPr="00AC24E8">
        <w:rPr>
          <w:sz w:val="28"/>
          <w:szCs w:val="28"/>
        </w:rPr>
        <w:t>тыс. рублей.</w:t>
      </w:r>
    </w:p>
    <w:p w:rsidR="00771C1E" w:rsidRPr="00AC24E8" w:rsidRDefault="00771C1E" w:rsidP="00771C1E">
      <w:pPr>
        <w:ind w:firstLine="708"/>
        <w:jc w:val="both"/>
        <w:rPr>
          <w:sz w:val="28"/>
          <w:szCs w:val="28"/>
        </w:rPr>
      </w:pPr>
      <w:r w:rsidRPr="00AC24E8">
        <w:rPr>
          <w:sz w:val="28"/>
          <w:szCs w:val="28"/>
        </w:rPr>
        <w:t>Расходная часть бюджета за 1 квартал 202</w:t>
      </w:r>
      <w:r w:rsidR="003B5DA2" w:rsidRPr="00AC24E8">
        <w:rPr>
          <w:sz w:val="28"/>
          <w:szCs w:val="28"/>
        </w:rPr>
        <w:t>5</w:t>
      </w:r>
      <w:r w:rsidRPr="00AC24E8">
        <w:rPr>
          <w:sz w:val="28"/>
          <w:szCs w:val="28"/>
        </w:rPr>
        <w:t xml:space="preserve"> года исполнена на </w:t>
      </w:r>
      <w:r w:rsidR="003B5DA2" w:rsidRPr="00AC24E8">
        <w:rPr>
          <w:sz w:val="28"/>
          <w:szCs w:val="28"/>
        </w:rPr>
        <w:t>18,6</w:t>
      </w:r>
      <w:r w:rsidRPr="00AC24E8">
        <w:rPr>
          <w:sz w:val="28"/>
          <w:szCs w:val="28"/>
        </w:rPr>
        <w:t xml:space="preserve"> %</w:t>
      </w:r>
      <w:r w:rsidR="004D5119" w:rsidRPr="00AC24E8">
        <w:rPr>
          <w:sz w:val="28"/>
          <w:szCs w:val="28"/>
        </w:rPr>
        <w:t>,</w:t>
      </w:r>
      <w:r w:rsidRPr="00AC24E8">
        <w:rPr>
          <w:sz w:val="28"/>
          <w:szCs w:val="28"/>
        </w:rPr>
        <w:t xml:space="preserve"> </w:t>
      </w:r>
      <w:r w:rsidR="00310000">
        <w:rPr>
          <w:sz w:val="28"/>
          <w:szCs w:val="28"/>
        </w:rPr>
        <w:t>или в сумме</w:t>
      </w:r>
      <w:r w:rsidRPr="00AC24E8">
        <w:rPr>
          <w:sz w:val="28"/>
          <w:szCs w:val="28"/>
        </w:rPr>
        <w:t xml:space="preserve"> </w:t>
      </w:r>
      <w:r w:rsidR="003B5DA2" w:rsidRPr="00AC24E8">
        <w:rPr>
          <w:sz w:val="28"/>
          <w:szCs w:val="28"/>
        </w:rPr>
        <w:t>1496,0</w:t>
      </w:r>
      <w:r w:rsidRPr="00AC24E8">
        <w:rPr>
          <w:sz w:val="28"/>
          <w:szCs w:val="28"/>
        </w:rPr>
        <w:t xml:space="preserve"> тыс. рублей.</w:t>
      </w:r>
      <w:r w:rsidR="00310000">
        <w:rPr>
          <w:sz w:val="28"/>
          <w:szCs w:val="28"/>
        </w:rPr>
        <w:t>(</w:t>
      </w:r>
      <w:r w:rsidR="00310000" w:rsidRPr="00AC24E8">
        <w:rPr>
          <w:sz w:val="28"/>
          <w:szCs w:val="28"/>
        </w:rPr>
        <w:t>8036,6 тыс.руб</w:t>
      </w:r>
      <w:r w:rsidR="00310000">
        <w:rPr>
          <w:sz w:val="28"/>
          <w:szCs w:val="28"/>
        </w:rPr>
        <w:t>)</w:t>
      </w:r>
    </w:p>
    <w:p w:rsidR="003B5DA2" w:rsidRPr="00AC24E8" w:rsidRDefault="003B5DA2" w:rsidP="003B5DA2">
      <w:pPr>
        <w:pStyle w:val="1"/>
        <w:rPr>
          <w:sz w:val="28"/>
          <w:szCs w:val="28"/>
        </w:rPr>
      </w:pPr>
      <w:r w:rsidRPr="00AC24E8">
        <w:rPr>
          <w:sz w:val="28"/>
          <w:szCs w:val="28"/>
        </w:rPr>
        <w:t xml:space="preserve">      В целом расходная часть бюджета осуществлялась на выплату заработной платы и начисление на зарплату, оплата за электроэнергию, услуги связи, приобретения ГСМ и топлива. </w:t>
      </w:r>
    </w:p>
    <w:p w:rsidR="003B5DA2" w:rsidRDefault="003B5DA2" w:rsidP="003B5DA2">
      <w:pPr>
        <w:pStyle w:val="1"/>
        <w:rPr>
          <w:sz w:val="28"/>
          <w:szCs w:val="28"/>
        </w:rPr>
      </w:pPr>
      <w:r w:rsidRPr="00AC24E8">
        <w:rPr>
          <w:sz w:val="28"/>
          <w:szCs w:val="28"/>
        </w:rPr>
        <w:t xml:space="preserve">Имеется кредиторская задолженность перед внебюджетными фондами и составляет </w:t>
      </w:r>
      <w:r w:rsidR="00A03C14" w:rsidRPr="00AC24E8">
        <w:rPr>
          <w:sz w:val="28"/>
          <w:szCs w:val="28"/>
        </w:rPr>
        <w:t>4735,2</w:t>
      </w:r>
      <w:r w:rsidR="00AC24E8" w:rsidRPr="00AC24E8">
        <w:rPr>
          <w:sz w:val="28"/>
          <w:szCs w:val="28"/>
        </w:rPr>
        <w:t>46</w:t>
      </w:r>
      <w:r w:rsidRPr="00AC24E8">
        <w:rPr>
          <w:sz w:val="28"/>
          <w:szCs w:val="28"/>
        </w:rPr>
        <w:t xml:space="preserve"> тыс.руб., из них начисление на зарплату </w:t>
      </w:r>
      <w:r w:rsidR="00AC24E8" w:rsidRPr="00AC24E8">
        <w:rPr>
          <w:sz w:val="28"/>
          <w:szCs w:val="28"/>
        </w:rPr>
        <w:t>1734,810</w:t>
      </w:r>
      <w:r w:rsidRPr="00AC24E8">
        <w:rPr>
          <w:sz w:val="28"/>
          <w:szCs w:val="28"/>
        </w:rPr>
        <w:t xml:space="preserve"> тыс.руб., остальное пени </w:t>
      </w:r>
      <w:r w:rsidR="00AC24E8" w:rsidRPr="00AC24E8">
        <w:rPr>
          <w:sz w:val="28"/>
          <w:szCs w:val="28"/>
        </w:rPr>
        <w:t>3000,436</w:t>
      </w:r>
      <w:r w:rsidRPr="00AC24E8">
        <w:rPr>
          <w:sz w:val="28"/>
          <w:szCs w:val="28"/>
        </w:rPr>
        <w:t xml:space="preserve"> тыс.руб.</w:t>
      </w:r>
    </w:p>
    <w:p w:rsidR="00310000" w:rsidRDefault="00310000" w:rsidP="003B5DA2">
      <w:pPr>
        <w:pStyle w:val="1"/>
        <w:rPr>
          <w:sz w:val="28"/>
          <w:szCs w:val="28"/>
        </w:rPr>
      </w:pPr>
      <w:r>
        <w:rPr>
          <w:sz w:val="28"/>
          <w:szCs w:val="28"/>
        </w:rPr>
        <w:t>(адм: налог- 7205,00руб, пени- 1832991,01 рублей;</w:t>
      </w:r>
    </w:p>
    <w:p w:rsidR="00310000" w:rsidRDefault="00310000" w:rsidP="003B5DA2">
      <w:pPr>
        <w:pStyle w:val="1"/>
        <w:rPr>
          <w:sz w:val="28"/>
          <w:szCs w:val="28"/>
        </w:rPr>
      </w:pPr>
      <w:r>
        <w:rPr>
          <w:sz w:val="28"/>
          <w:szCs w:val="28"/>
        </w:rPr>
        <w:t>МБУ: налог-1727605,41 руб., пени 1167444,97 рублей)</w:t>
      </w:r>
    </w:p>
    <w:p w:rsidR="00310000" w:rsidRDefault="00310000" w:rsidP="003B5DA2">
      <w:pPr>
        <w:pStyle w:val="1"/>
        <w:rPr>
          <w:sz w:val="28"/>
          <w:szCs w:val="28"/>
        </w:rPr>
      </w:pPr>
    </w:p>
    <w:p w:rsidR="00310000" w:rsidRDefault="00310000" w:rsidP="003B5DA2">
      <w:pPr>
        <w:pStyle w:val="1"/>
        <w:rPr>
          <w:sz w:val="28"/>
          <w:szCs w:val="28"/>
        </w:rPr>
      </w:pPr>
      <w:r>
        <w:rPr>
          <w:sz w:val="28"/>
          <w:szCs w:val="28"/>
        </w:rPr>
        <w:t>Участвуем в двух конкурсах:</w:t>
      </w:r>
    </w:p>
    <w:p w:rsidR="00310000" w:rsidRDefault="00310000" w:rsidP="003B5DA2">
      <w:pPr>
        <w:pStyle w:val="1"/>
        <w:rPr>
          <w:sz w:val="28"/>
          <w:szCs w:val="28"/>
        </w:rPr>
      </w:pPr>
      <w:r w:rsidRPr="00310000">
        <w:rPr>
          <w:sz w:val="28"/>
          <w:szCs w:val="28"/>
        </w:rPr>
        <w:t>ТОС Дружба -</w:t>
      </w:r>
      <w:r>
        <w:rPr>
          <w:sz w:val="28"/>
          <w:szCs w:val="28"/>
        </w:rPr>
        <w:t xml:space="preserve"> </w:t>
      </w:r>
      <w:r w:rsidRPr="00310000">
        <w:rPr>
          <w:sz w:val="28"/>
          <w:szCs w:val="28"/>
        </w:rPr>
        <w:t xml:space="preserve"> </w:t>
      </w:r>
      <w:r w:rsidRPr="00310000">
        <w:rPr>
          <w:sz w:val="28"/>
          <w:szCs w:val="28"/>
          <w:shd w:val="clear" w:color="auto" w:fill="FFFFFF"/>
        </w:rPr>
        <w:t>Международный открытый грантовый конкурс «Православная инициатива – 2025»</w:t>
      </w:r>
      <w:r w:rsidRPr="00310000">
        <w:rPr>
          <w:sz w:val="28"/>
          <w:szCs w:val="28"/>
          <w:shd w:val="clear" w:color="auto" w:fill="FFFFFF"/>
        </w:rPr>
        <w:t xml:space="preserve"> с проектом – с проектом «</w:t>
      </w:r>
      <w:r w:rsidRPr="00310000">
        <w:rPr>
          <w:b/>
          <w:bCs/>
          <w:sz w:val="28"/>
          <w:szCs w:val="28"/>
        </w:rPr>
        <w:t>Отвага, честь и мужество</w:t>
      </w:r>
      <w:r w:rsidRPr="00310000">
        <w:rPr>
          <w:b/>
          <w:bCs/>
          <w:sz w:val="28"/>
          <w:szCs w:val="28"/>
        </w:rPr>
        <w:t xml:space="preserve">» </w:t>
      </w:r>
      <w:r w:rsidRPr="00004CCF">
        <w:rPr>
          <w:bCs/>
          <w:sz w:val="28"/>
          <w:szCs w:val="28"/>
        </w:rPr>
        <w:t>установление</w:t>
      </w:r>
      <w:r w:rsidRPr="00310000">
        <w:rPr>
          <w:b/>
          <w:bCs/>
          <w:sz w:val="28"/>
          <w:szCs w:val="28"/>
        </w:rPr>
        <w:t xml:space="preserve"> </w:t>
      </w:r>
      <w:r w:rsidRPr="00310000">
        <w:rPr>
          <w:sz w:val="28"/>
          <w:szCs w:val="28"/>
        </w:rPr>
        <w:t>с</w:t>
      </w:r>
      <w:r w:rsidRPr="00310000">
        <w:rPr>
          <w:sz w:val="28"/>
          <w:szCs w:val="28"/>
        </w:rPr>
        <w:t>телл</w:t>
      </w:r>
      <w:r w:rsidRPr="00310000">
        <w:rPr>
          <w:sz w:val="28"/>
          <w:szCs w:val="28"/>
        </w:rPr>
        <w:t>ы</w:t>
      </w:r>
      <w:r w:rsidRPr="00310000">
        <w:rPr>
          <w:sz w:val="28"/>
          <w:szCs w:val="28"/>
        </w:rPr>
        <w:t xml:space="preserve"> погибшим и воевавшим в локальных войнах и военных конфликтах</w:t>
      </w:r>
      <w:r w:rsidR="00004CCF">
        <w:rPr>
          <w:sz w:val="28"/>
          <w:szCs w:val="28"/>
        </w:rPr>
        <w:t xml:space="preserve"> на сумму 300,00 тыс.руб. (свой бюджет 75,00 тыс.руб.)</w:t>
      </w:r>
    </w:p>
    <w:p w:rsidR="00004CCF" w:rsidRDefault="00310000" w:rsidP="003B5DA2">
      <w:pPr>
        <w:pStyle w:val="1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ТОС МИР </w:t>
      </w:r>
      <w:r w:rsidR="00004CCF">
        <w:rPr>
          <w:sz w:val="28"/>
          <w:szCs w:val="28"/>
        </w:rPr>
        <w:t>–</w:t>
      </w:r>
      <w:r w:rsidRPr="00310000">
        <w:rPr>
          <w:rFonts w:ascii="PT Astra Serif" w:hAnsi="PT Astra Serif"/>
          <w:bCs/>
          <w:sz w:val="28"/>
          <w:szCs w:val="27"/>
        </w:rPr>
        <w:t xml:space="preserve"> </w:t>
      </w:r>
      <w:r w:rsidR="00004CCF">
        <w:rPr>
          <w:rFonts w:ascii="PT Astra Serif" w:hAnsi="PT Astra Serif"/>
          <w:bCs/>
          <w:sz w:val="28"/>
          <w:szCs w:val="27"/>
        </w:rPr>
        <w:t xml:space="preserve">участвует в </w:t>
      </w:r>
      <w:r>
        <w:rPr>
          <w:rFonts w:ascii="PT Astra Serif" w:hAnsi="PT Astra Serif"/>
          <w:bCs/>
          <w:sz w:val="28"/>
          <w:szCs w:val="27"/>
        </w:rPr>
        <w:t>ежегодном конкурсом отборе заявок поселений, городских округов Ульяновской области, предусматривающих мероприятия по благоустройству территорий, в границах которых осуществляется территориальное общественное самоуправление</w:t>
      </w:r>
      <w:r w:rsidR="00004CCF">
        <w:rPr>
          <w:rFonts w:ascii="PT Astra Serif" w:hAnsi="PT Astra Serif"/>
          <w:bCs/>
          <w:sz w:val="28"/>
          <w:szCs w:val="27"/>
        </w:rPr>
        <w:t xml:space="preserve"> с проектом «</w:t>
      </w:r>
      <w:r w:rsidR="00004CCF">
        <w:rPr>
          <w:rFonts w:ascii="PT Astra Serif" w:hAnsi="PT Astra Serif"/>
          <w:sz w:val="28"/>
          <w:szCs w:val="28"/>
        </w:rPr>
        <w:t>Устройство детской игровой площадки</w:t>
      </w:r>
      <w:r w:rsidR="00004CCF">
        <w:rPr>
          <w:rFonts w:ascii="PT Astra Serif" w:hAnsi="PT Astra Serif"/>
          <w:sz w:val="28"/>
          <w:szCs w:val="28"/>
        </w:rPr>
        <w:t>»</w:t>
      </w:r>
      <w:r w:rsidR="00004CCF">
        <w:rPr>
          <w:rFonts w:ascii="PT Astra Serif" w:hAnsi="PT Astra Serif"/>
          <w:sz w:val="28"/>
          <w:szCs w:val="28"/>
        </w:rPr>
        <w:t xml:space="preserve"> </w:t>
      </w:r>
    </w:p>
    <w:p w:rsidR="00310000" w:rsidRPr="00310000" w:rsidRDefault="00004CCF" w:rsidP="003B5DA2">
      <w:pPr>
        <w:pStyle w:val="1"/>
        <w:rPr>
          <w:sz w:val="28"/>
          <w:szCs w:val="28"/>
        </w:rPr>
      </w:pPr>
      <w:r>
        <w:rPr>
          <w:rFonts w:ascii="PT Astra Serif" w:hAnsi="PT Astra Serif" w:hint="eastAsia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>а сумму 390,625 тыс.руб (+7% 27,344 тыс.руб).</w:t>
      </w:r>
    </w:p>
    <w:p w:rsidR="003B5DA2" w:rsidRPr="00AC24E8" w:rsidRDefault="003B5DA2" w:rsidP="00771C1E">
      <w:pPr>
        <w:ind w:firstLine="708"/>
        <w:jc w:val="both"/>
        <w:rPr>
          <w:sz w:val="28"/>
          <w:szCs w:val="28"/>
        </w:rPr>
      </w:pPr>
    </w:p>
    <w:p w:rsidR="00771C1E" w:rsidRPr="00AC24E8" w:rsidRDefault="00771C1E" w:rsidP="00771C1E">
      <w:pPr>
        <w:jc w:val="both"/>
        <w:rPr>
          <w:sz w:val="28"/>
          <w:szCs w:val="28"/>
        </w:rPr>
      </w:pPr>
    </w:p>
    <w:p w:rsidR="00771C1E" w:rsidRPr="00AC24E8" w:rsidRDefault="00771C1E" w:rsidP="00771C1E">
      <w:pPr>
        <w:ind w:firstLine="708"/>
        <w:jc w:val="both"/>
        <w:rPr>
          <w:sz w:val="28"/>
          <w:szCs w:val="28"/>
        </w:rPr>
      </w:pPr>
    </w:p>
    <w:p w:rsidR="00771C1E" w:rsidRPr="00AC24E8" w:rsidRDefault="00771C1E" w:rsidP="00771C1E">
      <w:pPr>
        <w:jc w:val="both"/>
        <w:rPr>
          <w:sz w:val="28"/>
          <w:szCs w:val="28"/>
        </w:rPr>
      </w:pPr>
    </w:p>
    <w:p w:rsidR="00771C1E" w:rsidRPr="00AC24E8" w:rsidRDefault="00771C1E" w:rsidP="00771C1E">
      <w:pPr>
        <w:jc w:val="both"/>
        <w:rPr>
          <w:sz w:val="28"/>
          <w:szCs w:val="28"/>
        </w:rPr>
      </w:pPr>
    </w:p>
    <w:p w:rsidR="00771C1E" w:rsidRPr="00AC24E8" w:rsidRDefault="00F50D33" w:rsidP="00A03C14">
      <w:pPr>
        <w:jc w:val="both"/>
        <w:rPr>
          <w:sz w:val="28"/>
          <w:szCs w:val="28"/>
        </w:rPr>
      </w:pPr>
      <w:r w:rsidRPr="00AC24E8">
        <w:rPr>
          <w:sz w:val="28"/>
          <w:szCs w:val="28"/>
        </w:rPr>
        <w:t xml:space="preserve">  </w:t>
      </w:r>
    </w:p>
    <w:p w:rsidR="006B28CE" w:rsidRPr="00AC24E8" w:rsidRDefault="006B28CE">
      <w:pPr>
        <w:rPr>
          <w:sz w:val="28"/>
          <w:szCs w:val="28"/>
        </w:rPr>
      </w:pPr>
    </w:p>
    <w:sectPr w:rsidR="006B28CE" w:rsidRPr="00AC24E8" w:rsidSect="00B80C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F9" w:rsidRDefault="003D65F9" w:rsidP="00E3472C">
      <w:r>
        <w:separator/>
      </w:r>
    </w:p>
  </w:endnote>
  <w:endnote w:type="continuationSeparator" w:id="0">
    <w:p w:rsidR="003D65F9" w:rsidRDefault="003D65F9" w:rsidP="00E3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2C" w:rsidRDefault="00E347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03376"/>
      <w:docPartObj>
        <w:docPartGallery w:val="Page Numbers (Bottom of Page)"/>
        <w:docPartUnique/>
      </w:docPartObj>
    </w:sdtPr>
    <w:sdtEndPr/>
    <w:sdtContent>
      <w:p w:rsidR="00E3472C" w:rsidRDefault="00E3472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CCF">
          <w:rPr>
            <w:noProof/>
          </w:rPr>
          <w:t>1</w:t>
        </w:r>
        <w:r>
          <w:fldChar w:fldCharType="end"/>
        </w:r>
      </w:p>
    </w:sdtContent>
  </w:sdt>
  <w:p w:rsidR="00E3472C" w:rsidRDefault="00E3472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2C" w:rsidRDefault="00E347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F9" w:rsidRDefault="003D65F9" w:rsidP="00E3472C">
      <w:r>
        <w:separator/>
      </w:r>
    </w:p>
  </w:footnote>
  <w:footnote w:type="continuationSeparator" w:id="0">
    <w:p w:rsidR="003D65F9" w:rsidRDefault="003D65F9" w:rsidP="00E34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2C" w:rsidRDefault="00E347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2C" w:rsidRDefault="00E3472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2C" w:rsidRDefault="00E347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C1E"/>
    <w:rsid w:val="00004CCF"/>
    <w:rsid w:val="000F3CE0"/>
    <w:rsid w:val="00185CDF"/>
    <w:rsid w:val="00310000"/>
    <w:rsid w:val="003B5DA2"/>
    <w:rsid w:val="003D65F9"/>
    <w:rsid w:val="004D5119"/>
    <w:rsid w:val="00583BED"/>
    <w:rsid w:val="005C65E1"/>
    <w:rsid w:val="006B28CE"/>
    <w:rsid w:val="00711090"/>
    <w:rsid w:val="00771C1E"/>
    <w:rsid w:val="00797886"/>
    <w:rsid w:val="007B0255"/>
    <w:rsid w:val="007E2252"/>
    <w:rsid w:val="007E3957"/>
    <w:rsid w:val="009C4406"/>
    <w:rsid w:val="00A03C14"/>
    <w:rsid w:val="00AC24E8"/>
    <w:rsid w:val="00B80CB9"/>
    <w:rsid w:val="00CD3DCC"/>
    <w:rsid w:val="00E3472C"/>
    <w:rsid w:val="00F50D33"/>
    <w:rsid w:val="00F6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47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47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64425"/>
    <w:pPr>
      <w:spacing w:after="0" w:line="240" w:lineRule="auto"/>
    </w:pPr>
    <w:rPr>
      <w:rFonts w:eastAsiaTheme="minorEastAsia"/>
      <w:lang w:eastAsia="ko-KR"/>
    </w:rPr>
  </w:style>
  <w:style w:type="paragraph" w:customStyle="1" w:styleId="1">
    <w:name w:val="Без интервала1"/>
    <w:qFormat/>
    <w:rsid w:val="003B5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AC24E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04C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C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log.garant.ru/fns/nk/5f8ae450aa10a78f0b0005a38b5989df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408080089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duma2</dc:creator>
  <cp:lastModifiedBy>Мостяк АЦК</cp:lastModifiedBy>
  <cp:revision>5</cp:revision>
  <cp:lastPrinted>2025-04-03T04:26:00Z</cp:lastPrinted>
  <dcterms:created xsi:type="dcterms:W3CDTF">2025-04-02T07:44:00Z</dcterms:created>
  <dcterms:modified xsi:type="dcterms:W3CDTF">2025-04-03T04:26:00Z</dcterms:modified>
</cp:coreProperties>
</file>