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2E" w:rsidRPr="00DD052E" w:rsidRDefault="00DD052E" w:rsidP="00DD0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52E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DD052E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DD052E">
        <w:rPr>
          <w:rFonts w:ascii="Times New Roman" w:hAnsi="Times New Roman" w:cs="Times New Roman"/>
          <w:sz w:val="28"/>
          <w:szCs w:val="28"/>
        </w:rPr>
        <w:t xml:space="preserve"> района пресекла нарушение прав детей</w:t>
      </w:r>
    </w:p>
    <w:p w:rsidR="00DD052E" w:rsidRPr="00DD052E" w:rsidRDefault="00DD052E" w:rsidP="00DD052E">
      <w:pPr>
        <w:rPr>
          <w:rFonts w:ascii="Times New Roman" w:hAnsi="Times New Roman" w:cs="Times New Roman"/>
          <w:sz w:val="28"/>
          <w:szCs w:val="28"/>
        </w:rPr>
      </w:pPr>
    </w:p>
    <w:p w:rsidR="00077A38" w:rsidRPr="00DD052E" w:rsidRDefault="00DD052E" w:rsidP="00DD052E">
      <w:pPr>
        <w:jc w:val="both"/>
      </w:pPr>
      <w:r w:rsidRPr="00DD052E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DD052E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DD052E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провела проверку исполнения законодательства в сфере обеспечения безопасности жизни и здоровья несовершеннолетних. Установлено, что на детской игровой площадке, расположенной на улице Мира в поселке Чуфарово, отсутствовало уличное освещение. Подобное бездействие повлекло ущемление интересов несовершеннолетних, что явилось основанием для внесения представления об устранении нарушений закона. В результате прокурорского вмешательства органы власти провели необходимые работы и оборудовали указанную детскую площадку наружным освещением</w:t>
      </w:r>
      <w:r w:rsidRPr="00DD052E">
        <w:t>.</w:t>
      </w:r>
    </w:p>
    <w:sectPr w:rsidR="00077A38" w:rsidRPr="00DD052E" w:rsidSect="0038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052E"/>
    <w:rsid w:val="00100DFA"/>
    <w:rsid w:val="00307548"/>
    <w:rsid w:val="00330C7F"/>
    <w:rsid w:val="003876DC"/>
    <w:rsid w:val="00721860"/>
    <w:rsid w:val="00DD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1</cp:revision>
  <dcterms:created xsi:type="dcterms:W3CDTF">2024-02-08T04:38:00Z</dcterms:created>
  <dcterms:modified xsi:type="dcterms:W3CDTF">2024-02-08T04:42:00Z</dcterms:modified>
</cp:coreProperties>
</file>